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Приложение № 3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УТВЕРЖДЕНО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распоряжением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Администрации Тазовского района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от 06 апреля 2021 года № 140-р</w:t>
      </w:r>
      <w:bookmarkStart w:id="0" w:name="_GoBack"/>
      <w:bookmarkEnd w:id="0"/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 секторе организационных вопросов и персонала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администрации села Газ-Сале Администрации Тазовского района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pStyle w:val="a3"/>
        <w:ind w:left="577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Настоящее Положение определяет функции </w:t>
      </w:r>
      <w:proofErr w:type="spellStart"/>
      <w:r>
        <w:rPr>
          <w:rFonts w:ascii="PT Astra Serif" w:hAnsi="PT Astra Serif"/>
          <w:sz w:val="28"/>
          <w:szCs w:val="28"/>
        </w:rPr>
        <w:t>cектора</w:t>
      </w:r>
      <w:proofErr w:type="spellEnd"/>
      <w:r>
        <w:rPr>
          <w:rFonts w:ascii="PT Astra Serif" w:hAnsi="PT Astra Serif"/>
          <w:sz w:val="28"/>
          <w:szCs w:val="28"/>
        </w:rPr>
        <w:t xml:space="preserve"> организационных вопросов и персонала администрации села Газ-Сале Администрации Тазовского района (далее - Сектор).</w:t>
      </w: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осуществляет свою деятельность в соответствии                                                  с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нормативными правовыми актами Российской Федерации, законами Ямало-Ненецкого автономного округа, нормативными правовыми актами Ямало-Ненецкого автономного округа, постановлениями и распоряжениями Губернатора Ямало-Ненецкого автономного округа и Правительства Ямало-Ненецкого автономного округа, нормативными правовыми актами Главы Тазовского района, Администрации Тазовского района, решениями Думы Тазовского района, постановлениями и распоряжениями Главы Тазовского района и Администрации Тазовского района, Положением об Администрации Тазовского района, Положением об администрации села Газ-Сале  Администрации Тазовского района, а также настоящим Положением.</w:t>
      </w: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является структурным подразделением администрации села Газ-Сале Администрации Тазовского района (далее – администрация).</w:t>
      </w: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Деятельность Сектора организуется на основе годового плана работы администрации.</w:t>
      </w:r>
    </w:p>
    <w:p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</w:p>
    <w:p>
      <w:pPr>
        <w:pStyle w:val="ConsNormal"/>
        <w:numPr>
          <w:ilvl w:val="0"/>
          <w:numId w:val="3"/>
        </w:numPr>
        <w:tabs>
          <w:tab w:val="left" w:pos="567"/>
        </w:tabs>
        <w:ind w:left="0" w:righ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Муниципальные функции</w:t>
      </w:r>
    </w:p>
    <w:p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Сектор возлагается решение вопросов местного значения в сфере организационных вопросов и персонала.</w:t>
      </w:r>
    </w:p>
    <w:p>
      <w:pPr>
        <w:pStyle w:val="ConsPlusNormal"/>
        <w:widowControl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Сектор осуществляет следующие муниципальные функции:</w:t>
      </w:r>
    </w:p>
    <w:p>
      <w:pPr>
        <w:pStyle w:val="a3"/>
        <w:numPr>
          <w:ilvl w:val="2"/>
          <w:numId w:val="4"/>
        </w:numPr>
        <w:tabs>
          <w:tab w:val="left" w:pos="1560"/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рассмотрение обращений граждан, юридических лиц и подготовка ответов на них в порядке, установленном законодательством Российской Федерации;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ответов на инциденты и обращения граждан                                          в социальных сетях и на сайтах;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организации информационного обеспечения населения села;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делопроизводства, обеспечивает создание                                        и сохранность архивных материалов в соответствии с действующим законодательством;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изучение спроса и конъюнктуры потребительского рынка                                 на территории села, создание условий по обеспечению населения услугами торговли, общественного питания и бытового обслуживания с учетом потребностей населения села; 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рассмотрение жалоб потребителей, поступивших в адрес администрации села, и консультирование их по вопросам защиты прав потребителей, а также извещает федеральные органы исполнительной власти, осуществляющие контроль за качеством и безопасностью товаров (работ, услуг), при выявлении по жалобе потребителя товаров (работ, услуг) ненадлежащего качества, а также опасных для жизни, здоровья, имущества потребителей                              и окружающей среды; 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создание условий для расширения рынка сельскохозяйственной продукции, сырья и продовольствия, содействие развитию конкуренции, инвестиционной деятельности, малого и среднего предпринимательства                                   на территории села, подготовка предложений и реализации мер по развитию предпринимательской деятельности на территории села;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реализация мер предусмотренных законодательством Российской Федерации меры, связанных с проведением собраний, митингов, уличных шествий и демонстраций, организацией спортивных, зрелищных и других массовых общественных мероприятий; 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работы с органами территориального общественного самоуправления, расположенными на территории села, в установленном порядке;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координация и регулирование деятельности отраслевых предприятий и организаций в рамках своих полномочий;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подготовка, обработка и предоставление статистической, годовой, квартальной и ежемесячной отчетности с последующем предоставлением                                              в Администрацию Тазовского района;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реализация комплекса мер по развитию ярморочной торговли;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разрешений на осуществление мелкорозничной торговли;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информирование жителей о деятельности органов местного самоуправления;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подготовка муниципальных правовых актов, связанных                                   с поступлением на муниципальную службу, её прохождением, заключением </w:t>
      </w:r>
      <w:r>
        <w:rPr>
          <w:rFonts w:ascii="PT Astra Serif" w:hAnsi="PT Astra Serif"/>
          <w:sz w:val="28"/>
          <w:szCs w:val="28"/>
        </w:rPr>
        <w:lastRenderedPageBreak/>
        <w:t>трудового договора, назначением на должность муниципальной службы, освобождением от замещаемой должности муниципальной службы, увольнением муниципального служащего с муниципальной службы, выходом                            на пенсию, и оформлением соответствующих документов;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в электронном виде основной информации                            о трудовой деятельности и трудовом стаже и представляет ее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Федерации, ведение и хранение трудовых книжек, личных дел,  личных карточек муниципальных служащих администрации (форма № Т–2ГС (МС), составление установленной отчётности по реализации федерального законодательства и законодательства автономного округа по вопросам муниципальной службы;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отчетности муниципальных служащих администрации для установления надбавки за особые условия муниципальной службы.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ведение реестра муниципальных служащих администрации; 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диспансеризации муниципальных служащих администрации;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вопросов кадровой работы, связанных с приёмом, переводом и увольнением работников, должности которых не отнесены                        к должностям муниципальной службы администрации, и оформление соответствующих документов;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формирование в электронном виде основной информации                           о трудовой деятельности и трудовом стаже и представляет ее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Федерации, ведение и хранение трудовых книжек, личных дел, личных карточек работников, должности которых не отнесены к должностям муниципальной службы администрации; 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периодических медицинских осмотров работников, должности которых не отнесены к должностям муниципальной службы администрации;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материалов для представления муниципальных служащих администрации, работников, должности которых не отнесены                           к должностям муниципальной службы администрации к поощрениям;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материалов по привлечению муниципальных служащих администрации и работников, должности которых не отнесены                            к должностям муниципальной службы администрации, к дисциплинарной ответственности;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составление и осуществление контроля за соблюдением графика отпусков, табельный учет рабочего времени муниципальных служащих </w:t>
      </w:r>
      <w:r>
        <w:rPr>
          <w:rFonts w:ascii="PT Astra Serif" w:hAnsi="PT Astra Serif"/>
          <w:sz w:val="28"/>
          <w:szCs w:val="28"/>
        </w:rPr>
        <w:lastRenderedPageBreak/>
        <w:t>администрации и работников, должности которых не отнесены к должностям муниципальной службы администрации, оформление и учёт командировок;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предоставления прав, льгот и гарантий, предусмотренных трудовым законодательством и законодательством                                      о муниципальной службе муниципальным служащим администрации и работникам, должности которых не отнесены к должностям муниципальной службы администрации;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исчисления, ведения и учета всех видов стажа муниципальных служащих администрации и работников, должности которых                    не отнесены к должностям муниципальной службы администрации;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справок, выписок, копий документов по вопросам служебной (трудовой) деятельности;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деятельности комиссии по рассмотрению материалов     о награждении граждан и коллективов организаций государственными наградами, автономного округа, муниципального округа Тазовский район Ямало-Ненецкого автономного округа; ведение информационной базы данных о награжденных гражданах муниципального округа Тазовский район Ямало-Ненецкого автономного округа;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своевременного размещения информационных, статистических и других материалов на официальном сайте и в социальных сетях администрации села, проектного офиса, а также администрирование данных ресурсов;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формирование электронно-цифровых ключей и подписей сотрудников администрации;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процедур проверки работоспособности и измерения характеристик программного обеспечения;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проверка работоспособности программного обеспечения                                          на основе разработанных тестовых наборов данных; оценивает соответствие программного обеспечения требуемым характеристикам; осуществляет сбор                          и анализ полученных результатов проверки работоспособности программного обеспечения; оценивает и согласовывает сроки выполнения поставленных задач;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консультация работников администрации села по вопросам использования компьютерных программ, компьютерного и периферийного оборудования, компьютерных сетей и электронного документооборота;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настройки и обслуживания компьютерных сетей;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помощи гражданам в регистрации на портале Государственных услуг и подтверждение учетных записей;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ведение делопроизводства, принятие поступающей на имя главы администрации корреспонденции, осуществление её систематизации                          и передача её после рассмотрения конкретным исполнителям для использования в процессе работы либо подготовки ответа. Регистрация и отправка исходящей документации;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инструкции по делопроизводству администрации                                и контроль ведения делопроизводства;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организация проведения телефонных переговоров руководителя, передача и принятие информации по приемно-переговорным устройствам (телефаксу, и т.п.), а также телефонограммы;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контроля за своевременным исполнением документов и поручений руководителя;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электронного документооборота через программное обеспечение;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подготовки, регистрации и выдачи маршрутных листов;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подготовки, регистрации и выдачи справок                            на вывоз имущества гражданам;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отправки и получение писем в отделениях почтовой связи «Почта России», ведение реестра по отправке почтовых отправлений;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регистрация и контроль отправки и доставки документов посредством курьерской доставки;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контроль записи телефонных номеров в журнале регистрации междугородних звонков, телеграмм;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противодействии и профилактике коррупции в пределах своих полномочий;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в пределах своей компетенции проектов распоряжений и постановлений по вопросам, входящим в компетенцию Сектора,                                        для утверждения их Главой Тазовского района;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и вынесение на рассмотрение в установленном порядке предложения и проекты по основным направлениям деятельности администрации для рассмотрения и утверждения Главой Тазовского района          и его заместителями</w:t>
      </w:r>
      <w:r>
        <w:rPr>
          <w:rFonts w:ascii="PT Astra Serif" w:hAnsi="PT Astra Serif"/>
          <w:noProof/>
          <w:sz w:val="28"/>
          <w:szCs w:val="28"/>
        </w:rPr>
        <w:t>.</w:t>
      </w:r>
    </w:p>
    <w:p>
      <w:pPr>
        <w:pStyle w:val="a3"/>
        <w:tabs>
          <w:tab w:val="left" w:pos="426"/>
          <w:tab w:val="left" w:pos="1560"/>
          <w:tab w:val="left" w:pos="1701"/>
        </w:tabs>
        <w:autoSpaceDE w:val="0"/>
        <w:autoSpaceDN w:val="0"/>
        <w:adjustRightInd w:val="0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Права</w:t>
      </w:r>
    </w:p>
    <w:p>
      <w:pPr>
        <w:pStyle w:val="a3"/>
        <w:tabs>
          <w:tab w:val="left" w:pos="426"/>
        </w:tabs>
        <w:autoSpaceDE w:val="0"/>
        <w:autoSpaceDN w:val="0"/>
        <w:adjustRightInd w:val="0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</w:rPr>
        <w:t>Сектор имеет право:</w:t>
      </w:r>
    </w:p>
    <w:p>
      <w:pPr>
        <w:pStyle w:val="a3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запрашивать и получать от имени администрации необходимую информацию от предприятий, учреждений и организаций, участвующих                         в реализации программ, относящуюся к компетенции Сектора;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оказывать содействие предприятиям, организациям, учреждениям по вопросам, входящим в компетенцию Сектора;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участвовать в разработке проектов муниципальных правовых актов Администрации Тазовского района в пределах своей компетенции;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использовать для работы компьютерную и множительную </w:t>
      </w:r>
      <w:r>
        <w:rPr>
          <w:rFonts w:ascii="PT Astra Serif" w:hAnsi="PT Astra Serif"/>
          <w:spacing w:val="-3"/>
          <w:sz w:val="28"/>
          <w:szCs w:val="28"/>
        </w:rPr>
        <w:t xml:space="preserve">технику, </w:t>
      </w:r>
      <w:r>
        <w:rPr>
          <w:rFonts w:ascii="PT Astra Serif" w:hAnsi="PT Astra Serif"/>
          <w:sz w:val="28"/>
          <w:szCs w:val="28"/>
        </w:rPr>
        <w:t>средства связи и коммуникации. Пользоваться в установленном порядке информационными банками данных администрации;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главы администрации проекты программ в целях реализации отраслевой политики;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вносить на рассмотрение главы администрации предложения                 для принятия решений по реализации функций, возложенных на Сектор;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и утверждение главы администрации проекты приказов по вопросам деятельности Сектора;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контролировать ход выполнения приказов главы администрации              в сфере организационных вопросов и персонала;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предложения главе администрации по улучшению работы с кадрами и совершенствованию системы администрации в сфере жилищной                        и социальной политики;</w:t>
      </w:r>
    </w:p>
    <w:p>
      <w:pPr>
        <w:pStyle w:val="a3"/>
        <w:numPr>
          <w:ilvl w:val="2"/>
          <w:numId w:val="7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осуществлять иные права в соответствии с законодательством Российской Федерации, Ямало-Ненецкого автономного округа, муниципальными правовыми актами Тазовского района, Положением                                                  об управлении.</w:t>
      </w:r>
    </w:p>
    <w:p>
      <w:pPr>
        <w:pStyle w:val="a3"/>
        <w:tabs>
          <w:tab w:val="left" w:pos="1701"/>
        </w:tabs>
        <w:ind w:left="709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Организация деятельности</w:t>
      </w:r>
    </w:p>
    <w:p>
      <w:pPr>
        <w:pStyle w:val="a3"/>
        <w:ind w:left="0"/>
        <w:rPr>
          <w:rFonts w:ascii="PT Astra Serif" w:hAnsi="PT Astra Serif"/>
          <w:b/>
          <w:sz w:val="28"/>
          <w:szCs w:val="28"/>
        </w:rPr>
      </w:pPr>
    </w:p>
    <w:p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возглавляет заведующий Сектором, назначаемый                                           на должность и освобождаемый от должности главой администрации.</w:t>
      </w:r>
    </w:p>
    <w:p>
      <w:pPr>
        <w:pStyle w:val="a3"/>
        <w:numPr>
          <w:ilvl w:val="1"/>
          <w:numId w:val="8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Заведующий Сектором действует на основании действующего законодательства Российской Федерации, Устава муниципального округа Тазовский район Ямало-Ненецкого автономного округа, Положения об администрации, Положения о Секторе, должностной инструкции.</w:t>
      </w:r>
    </w:p>
    <w:p>
      <w:pPr>
        <w:pStyle w:val="a3"/>
        <w:numPr>
          <w:ilvl w:val="1"/>
          <w:numId w:val="8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временного отсутствия заведующего Сектором в связи                     с болезнью, отпуском или командировкой его обязанности исполняет иное должностное лицо с возложением на него обязанностей в установленном порядке. </w:t>
      </w:r>
    </w:p>
    <w:p>
      <w:pPr>
        <w:pStyle w:val="a3"/>
        <w:numPr>
          <w:ilvl w:val="1"/>
          <w:numId w:val="8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Заведующий Сектором:</w:t>
      </w:r>
    </w:p>
    <w:p>
      <w:pPr>
        <w:pStyle w:val="a3"/>
        <w:numPr>
          <w:ilvl w:val="2"/>
          <w:numId w:val="8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организует деятельность Сектора и несет персональную ответственность за выполнение возложенных на Сектор функций;</w:t>
      </w:r>
    </w:p>
    <w:p>
      <w:pPr>
        <w:pStyle w:val="a3"/>
        <w:numPr>
          <w:ilvl w:val="2"/>
          <w:numId w:val="8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распределяет должностные обязанности между сотрудниками Сектора;</w:t>
      </w:r>
    </w:p>
    <w:p>
      <w:pPr>
        <w:pStyle w:val="a3"/>
        <w:numPr>
          <w:ilvl w:val="2"/>
          <w:numId w:val="8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 в установленном порядке для утверждения главе администрации проекты постановлений и распоряжений Главы Тазовского района, другие документы в пределах полномочий, возложенных на Сектор;</w:t>
      </w:r>
    </w:p>
    <w:p>
      <w:pPr>
        <w:pStyle w:val="a3"/>
        <w:numPr>
          <w:ilvl w:val="2"/>
          <w:numId w:val="8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соблюдение сотрудниками Сектора правил охраны труда, трудовой дисциплины и требований, установленных должностными инструкциями;</w:t>
      </w:r>
    </w:p>
    <w:p>
      <w:pPr>
        <w:pStyle w:val="a3"/>
        <w:numPr>
          <w:ilvl w:val="2"/>
          <w:numId w:val="8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иные полномочия, установленные федеральным законодательством, законодательством Ямало-Ненецкого автономного округа, муниципальными правовыми актами Тазовского района.</w:t>
      </w:r>
    </w:p>
    <w:p>
      <w:pPr>
        <w:pStyle w:val="a3"/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Прекращение деятельности Сектора</w:t>
      </w:r>
    </w:p>
    <w:p>
      <w:pPr>
        <w:pStyle w:val="a3"/>
        <w:rPr>
          <w:rFonts w:ascii="PT Astra Serif" w:hAnsi="PT Astra Serif"/>
          <w:sz w:val="28"/>
          <w:szCs w:val="28"/>
        </w:rPr>
      </w:pPr>
    </w:p>
    <w:p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прекращает свою деятельность в соответствии с решением Главы Тазовского района в порядке, установленном законодательством Российской Федерации.</w:t>
      </w: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46872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4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E2054"/>
    <w:multiLevelType w:val="multilevel"/>
    <w:tmpl w:val="F5E626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2160"/>
      </w:pPr>
      <w:rPr>
        <w:rFonts w:hint="default"/>
      </w:rPr>
    </w:lvl>
  </w:abstractNum>
  <w:abstractNum w:abstractNumId="1">
    <w:nsid w:val="0F212920"/>
    <w:multiLevelType w:val="multilevel"/>
    <w:tmpl w:val="BABE7E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9916515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>
    <w:nsid w:val="433D4E6C"/>
    <w:multiLevelType w:val="multilevel"/>
    <w:tmpl w:val="A18CF96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4454082A"/>
    <w:multiLevelType w:val="multilevel"/>
    <w:tmpl w:val="A57277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50DE15E9"/>
    <w:multiLevelType w:val="multilevel"/>
    <w:tmpl w:val="688ACE0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>
    <w:nsid w:val="69EE0FC7"/>
    <w:multiLevelType w:val="hybridMultilevel"/>
    <w:tmpl w:val="2440128A"/>
    <w:lvl w:ilvl="0" w:tplc="2B3A9582">
      <w:start w:val="1"/>
      <w:numFmt w:val="upperRoman"/>
      <w:lvlText w:val="%1."/>
      <w:lvlJc w:val="left"/>
      <w:pPr>
        <w:ind w:left="1297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7" w:hanging="360"/>
      </w:pPr>
    </w:lvl>
    <w:lvl w:ilvl="2" w:tplc="0419001B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">
    <w:nsid w:val="762D5C60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544DE-F606-421C-929F-ABB87B9E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Фадеева Алена Михайловна</cp:lastModifiedBy>
  <cp:revision>4</cp:revision>
  <cp:lastPrinted>2021-04-07T05:42:00Z</cp:lastPrinted>
  <dcterms:created xsi:type="dcterms:W3CDTF">2021-04-05T10:47:00Z</dcterms:created>
  <dcterms:modified xsi:type="dcterms:W3CDTF">2021-04-07T05:43:00Z</dcterms:modified>
</cp:coreProperties>
</file>